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91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CC1709">
        <w:rPr>
          <w:b/>
          <w:noProof/>
          <w:sz w:val="28"/>
        </w:rPr>
        <w:t>7387</w:t>
      </w:r>
    </w:p>
    <w:p w:rsidR="004806FB" w:rsidRDefault="0074169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LS on </w:t>
      </w:r>
      <w:r w:rsidR="00741695">
        <w:rPr>
          <w:rFonts w:ascii="Arial" w:hAnsi="Arial" w:cs="Arial"/>
          <w:color w:val="000000"/>
          <w:szCs w:val="20"/>
        </w:rPr>
        <w:t xml:space="preserve">clarification of UE capability for </w:t>
      </w:r>
      <w:proofErr w:type="spellStart"/>
      <w:r w:rsidR="00741695">
        <w:rPr>
          <w:rFonts w:ascii="Arial" w:hAnsi="Arial" w:cs="Arial"/>
          <w:color w:val="000000"/>
          <w:szCs w:val="20"/>
        </w:rPr>
        <w:t>FDMed</w:t>
      </w:r>
      <w:proofErr w:type="spellEnd"/>
      <w:r w:rsidR="00741695">
        <w:rPr>
          <w:rFonts w:ascii="Arial" w:hAnsi="Arial" w:cs="Arial"/>
          <w:color w:val="000000"/>
          <w:szCs w:val="20"/>
        </w:rPr>
        <w:t xml:space="preserve"> between PDSCH and CLI measurement resource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CD3A42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2D7D06" w:rsidRPr="002D7D06" w:rsidRDefault="002D7D06" w:rsidP="00602F2C">
      <w:pPr>
        <w:wordWrap/>
        <w:spacing w:after="120"/>
        <w:rPr>
          <w:rFonts w:ascii="Arial" w:eastAsia="바탕" w:hAnsi="Arial" w:cs="Arial"/>
          <w:b/>
          <w:u w:val="single"/>
        </w:rPr>
      </w:pPr>
      <w:r w:rsidRPr="002D7D06">
        <w:rPr>
          <w:rFonts w:ascii="Arial" w:eastAsia="바탕" w:hAnsi="Arial" w:cs="Arial" w:hint="eastAsia"/>
          <w:b/>
          <w:u w:val="single"/>
        </w:rPr>
        <w:t xml:space="preserve">QCL assumption for FR2 CLI </w:t>
      </w:r>
      <w:r w:rsidRPr="002D7D06">
        <w:rPr>
          <w:rFonts w:ascii="Arial" w:eastAsia="바탕" w:hAnsi="Arial" w:cs="Arial"/>
          <w:b/>
          <w:u w:val="single"/>
        </w:rPr>
        <w:t>measurement</w:t>
      </w:r>
    </w:p>
    <w:p w:rsidR="002D7D06" w:rsidRDefault="00590C41" w:rsidP="00602F2C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바탕" w:hAnsi="Arial" w:cs="Arial"/>
        </w:rPr>
        <w:t>RAN4 has discussed QCL assumption f</w:t>
      </w:r>
      <w:r w:rsidR="002D7D06">
        <w:rPr>
          <w:rFonts w:ascii="Arial" w:eastAsia="바탕" w:hAnsi="Arial" w:cs="Arial"/>
        </w:rPr>
        <w:t xml:space="preserve">or </w:t>
      </w:r>
      <w:r>
        <w:rPr>
          <w:rFonts w:ascii="Arial" w:eastAsia="바탕" w:hAnsi="Arial" w:cs="Arial"/>
        </w:rPr>
        <w:t xml:space="preserve">FR2 </w:t>
      </w:r>
      <w:r w:rsidR="002D7D06">
        <w:rPr>
          <w:rFonts w:ascii="Arial" w:eastAsia="바탕" w:hAnsi="Arial" w:cs="Arial"/>
        </w:rPr>
        <w:t xml:space="preserve">CLI measurement </w:t>
      </w:r>
      <w:r>
        <w:rPr>
          <w:rFonts w:ascii="Arial" w:eastAsia="바탕" w:hAnsi="Arial" w:cs="Arial"/>
        </w:rPr>
        <w:t>and</w:t>
      </w:r>
      <w:r w:rsidR="002D7D06">
        <w:rPr>
          <w:rFonts w:ascii="Arial" w:eastAsia="바탕" w:hAnsi="Arial" w:cs="Arial"/>
        </w:rPr>
        <w:t xml:space="preserve"> has </w:t>
      </w:r>
      <w:r>
        <w:rPr>
          <w:rFonts w:ascii="Arial" w:eastAsia="바탕" w:hAnsi="Arial" w:cs="Arial"/>
        </w:rPr>
        <w:t xml:space="preserve">agreed the </w:t>
      </w:r>
      <w:r w:rsidR="002D7D06">
        <w:rPr>
          <w:rFonts w:ascii="Arial" w:eastAsia="바탕" w:hAnsi="Arial" w:cs="Arial"/>
        </w:rPr>
        <w:t xml:space="preserve">following </w:t>
      </w:r>
      <w:r>
        <w:rPr>
          <w:rFonts w:ascii="Arial" w:eastAsia="바탕" w:hAnsi="Arial" w:cs="Arial"/>
        </w:rPr>
        <w:t>UE behavior</w:t>
      </w:r>
      <w:r w:rsidR="002D7D06">
        <w:rPr>
          <w:rFonts w:ascii="Arial" w:eastAsia="바탕" w:hAnsi="Arial" w:cs="Arial"/>
        </w:rPr>
        <w:t>:</w:t>
      </w:r>
    </w:p>
    <w:p w:rsidR="002D7D06" w:rsidRDefault="002D7D06" w:rsidP="002D7D06">
      <w:pPr>
        <w:pStyle w:val="a5"/>
        <w:numPr>
          <w:ilvl w:val="0"/>
          <w:numId w:val="7"/>
        </w:numPr>
        <w:wordWrap/>
        <w:spacing w:after="120"/>
        <w:ind w:leftChars="0"/>
        <w:rPr>
          <w:rFonts w:ascii="Arial" w:eastAsia="바탕" w:hAnsi="Arial" w:cs="Arial"/>
        </w:rPr>
      </w:pPr>
      <w:r w:rsidRPr="002D7D06">
        <w:rPr>
          <w:rFonts w:ascii="Arial" w:eastAsia="바탕" w:hAnsi="Arial" w:cs="Arial"/>
        </w:rPr>
        <w:t>For FR2 CLI measurement, a UE uses the same spatial filter of UE Rx beams as used one of the latest received PDSCH and the latest monitored CORESET.</w:t>
      </w:r>
    </w:p>
    <w:p w:rsidR="002D7D06" w:rsidRDefault="002D7D06" w:rsidP="002D7D06">
      <w:pPr>
        <w:wordWrap/>
        <w:spacing w:after="120"/>
        <w:rPr>
          <w:rFonts w:ascii="Arial" w:eastAsia="바탕" w:hAnsi="Arial" w:cs="Arial"/>
        </w:rPr>
      </w:pPr>
    </w:p>
    <w:p w:rsidR="002D7D06" w:rsidRPr="002D7D06" w:rsidRDefault="002D7D06" w:rsidP="002D7D06">
      <w:pPr>
        <w:wordWrap/>
        <w:spacing w:after="120"/>
        <w:rPr>
          <w:rFonts w:ascii="Arial" w:eastAsia="바탕" w:hAnsi="Arial" w:cs="Arial"/>
          <w:b/>
          <w:u w:val="single"/>
        </w:rPr>
      </w:pPr>
      <w:r w:rsidRPr="002D7D06">
        <w:rPr>
          <w:rFonts w:ascii="Arial" w:eastAsia="바탕" w:hAnsi="Arial" w:cs="Arial" w:hint="eastAsia"/>
          <w:b/>
          <w:u w:val="single"/>
        </w:rPr>
        <w:t xml:space="preserve">UE capability for </w:t>
      </w:r>
      <w:proofErr w:type="spellStart"/>
      <w:r w:rsidRPr="002D7D06">
        <w:rPr>
          <w:rFonts w:ascii="Arial" w:eastAsia="바탕" w:hAnsi="Arial" w:cs="Arial" w:hint="eastAsia"/>
          <w:b/>
          <w:u w:val="single"/>
        </w:rPr>
        <w:t>FDMed</w:t>
      </w:r>
      <w:proofErr w:type="spellEnd"/>
      <w:r w:rsidRPr="002D7D06">
        <w:rPr>
          <w:rFonts w:ascii="Arial" w:eastAsia="바탕" w:hAnsi="Arial" w:cs="Arial" w:hint="eastAsia"/>
          <w:b/>
          <w:u w:val="single"/>
        </w:rPr>
        <w:t xml:space="preserve"> PDSCH and </w:t>
      </w:r>
      <w:r w:rsidR="00E92CAA">
        <w:rPr>
          <w:rFonts w:ascii="Arial" w:eastAsia="바탕" w:hAnsi="Arial" w:cs="Arial"/>
          <w:b/>
          <w:u w:val="single"/>
        </w:rPr>
        <w:t>CLI measurement</w:t>
      </w:r>
      <w:r w:rsidRPr="002D7D06">
        <w:rPr>
          <w:rFonts w:ascii="Arial" w:eastAsia="바탕" w:hAnsi="Arial" w:cs="Arial" w:hint="eastAsia"/>
          <w:b/>
          <w:u w:val="single"/>
        </w:rPr>
        <w:t xml:space="preserve"> resource</w:t>
      </w:r>
    </w:p>
    <w:p w:rsidR="006C1AEA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741695">
        <w:rPr>
          <w:rFonts w:ascii="Arial" w:eastAsia="바탕" w:hAnsi="Arial" w:cs="Arial"/>
        </w:rPr>
        <w:t xml:space="preserve">requests RAN1 to clarify the UE capability </w:t>
      </w:r>
      <w:r w:rsidR="006C1AEA">
        <w:rPr>
          <w:rFonts w:ascii="Arial" w:eastAsia="바탕" w:hAnsi="Arial" w:cs="Arial"/>
        </w:rPr>
        <w:t xml:space="preserve">when </w:t>
      </w:r>
      <w:r w:rsidR="00E92CAA">
        <w:rPr>
          <w:rFonts w:ascii="Arial" w:eastAsia="바탕" w:hAnsi="Arial" w:cs="Arial"/>
        </w:rPr>
        <w:t>CLI measurement</w:t>
      </w:r>
      <w:r w:rsidR="006C1AEA">
        <w:rPr>
          <w:rFonts w:ascii="Arial" w:eastAsia="바탕" w:hAnsi="Arial" w:cs="Arial"/>
        </w:rPr>
        <w:t xml:space="preserve"> resources and PDSCH are transmitted in the same OFDM symbols following RAN1 agreement;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AEA" w:rsidTr="006C1AEA">
        <w:tc>
          <w:tcPr>
            <w:tcW w:w="9629" w:type="dxa"/>
          </w:tcPr>
          <w:p w:rsidR="006C1AEA" w:rsidRPr="006C1AEA" w:rsidRDefault="006C1AEA" w:rsidP="006C1AEA">
            <w:pPr>
              <w:widowControl/>
              <w:numPr>
                <w:ilvl w:val="0"/>
                <w:numId w:val="5"/>
              </w:numPr>
              <w:tabs>
                <w:tab w:val="clear" w:pos="720"/>
                <w:tab w:val="num" w:pos="171"/>
              </w:tabs>
              <w:wordWrap/>
              <w:autoSpaceDE/>
              <w:autoSpaceDN/>
              <w:spacing w:line="360" w:lineRule="auto"/>
              <w:ind w:hanging="691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SRS-RSRP: </w:t>
            </w:r>
          </w:p>
          <w:p w:rsidR="006C1AEA" w:rsidRPr="00E92CAA" w:rsidRDefault="006C1AEA" w:rsidP="002D7D06">
            <w:pPr>
              <w:widowControl/>
              <w:numPr>
                <w:ilvl w:val="1"/>
                <w:numId w:val="5"/>
              </w:numPr>
              <w:tabs>
                <w:tab w:val="clear" w:pos="1440"/>
                <w:tab w:val="num" w:pos="596"/>
              </w:tabs>
              <w:wordWrap/>
              <w:autoSpaceDE/>
              <w:autoSpaceDN/>
              <w:spacing w:line="360" w:lineRule="auto"/>
              <w:ind w:left="596" w:hanging="283"/>
              <w:jc w:val="left"/>
              <w:rPr>
                <w:rFonts w:ascii="Arial" w:hAnsi="Arial" w:cs="Arial"/>
                <w:lang w:eastAsia="x-none"/>
              </w:rPr>
            </w:pPr>
            <w:r w:rsidRPr="00DE3BC2">
              <w:rPr>
                <w:rFonts w:ascii="Arial" w:hAnsi="Arial" w:cs="Arial"/>
                <w:color w:val="000000"/>
                <w:u w:val="single"/>
                <w:lang w:eastAsia="zh-CN"/>
              </w:rPr>
              <w:t>Depending on UE capability discussions</w:t>
            </w:r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, UE may not be required to assume that PDSCH is </w:t>
            </w:r>
            <w:proofErr w:type="spellStart"/>
            <w:r w:rsidRPr="006C1AEA">
              <w:rPr>
                <w:rFonts w:ascii="Arial" w:hAnsi="Arial" w:cs="Arial"/>
                <w:color w:val="000000"/>
                <w:lang w:eastAsia="zh-CN"/>
              </w:rPr>
              <w:t>FDMed</w:t>
            </w:r>
            <w:proofErr w:type="spellEnd"/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 with SRS measurement resource</w:t>
            </w:r>
          </w:p>
          <w:p w:rsidR="00E92CAA" w:rsidRPr="006C1AEA" w:rsidRDefault="00E92CAA" w:rsidP="00E92CAA">
            <w:pPr>
              <w:widowControl/>
              <w:numPr>
                <w:ilvl w:val="0"/>
                <w:numId w:val="5"/>
              </w:numPr>
              <w:tabs>
                <w:tab w:val="clear" w:pos="720"/>
                <w:tab w:val="num" w:pos="171"/>
              </w:tabs>
              <w:wordWrap/>
              <w:autoSpaceDE/>
              <w:autoSpaceDN/>
              <w:spacing w:line="360" w:lineRule="auto"/>
              <w:ind w:hanging="691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6C1AEA">
              <w:rPr>
                <w:rFonts w:ascii="Arial" w:hAnsi="Arial" w:cs="Arial"/>
                <w:color w:val="000000"/>
                <w:lang w:eastAsia="zh-CN"/>
              </w:rPr>
              <w:t>CLI-RSSI:</w:t>
            </w:r>
          </w:p>
          <w:p w:rsidR="00E92CAA" w:rsidRPr="002D7D06" w:rsidRDefault="00E92CAA" w:rsidP="00E92CAA">
            <w:pPr>
              <w:widowControl/>
              <w:numPr>
                <w:ilvl w:val="1"/>
                <w:numId w:val="5"/>
              </w:numPr>
              <w:tabs>
                <w:tab w:val="clear" w:pos="1440"/>
                <w:tab w:val="num" w:pos="171"/>
                <w:tab w:val="num" w:pos="596"/>
              </w:tabs>
              <w:wordWrap/>
              <w:autoSpaceDE/>
              <w:autoSpaceDN/>
              <w:spacing w:line="360" w:lineRule="auto"/>
              <w:ind w:left="596" w:hanging="283"/>
              <w:jc w:val="left"/>
              <w:rPr>
                <w:rFonts w:ascii="Arial" w:hAnsi="Arial" w:cs="Arial"/>
                <w:lang w:eastAsia="x-none"/>
              </w:rPr>
            </w:pPr>
            <w:r w:rsidRPr="00E92CAA">
              <w:rPr>
                <w:rFonts w:ascii="Arial" w:hAnsi="Arial" w:cs="Arial"/>
                <w:color w:val="000000"/>
                <w:u w:val="single"/>
                <w:lang w:eastAsia="zh-CN"/>
              </w:rPr>
              <w:t>Depending on</w:t>
            </w:r>
            <w:r w:rsidRPr="00DE3BC2">
              <w:rPr>
                <w:rFonts w:ascii="Arial" w:hAnsi="Arial" w:cs="Arial"/>
                <w:color w:val="000000"/>
                <w:u w:val="single"/>
                <w:lang w:eastAsia="zh-CN"/>
              </w:rPr>
              <w:t xml:space="preserve"> UE capability discussions</w:t>
            </w:r>
            <w:r w:rsidRPr="00E92CAA">
              <w:rPr>
                <w:rFonts w:ascii="Arial" w:hAnsi="Arial" w:cs="Arial"/>
                <w:color w:val="000000"/>
                <w:u w:val="single"/>
                <w:lang w:eastAsia="zh-CN"/>
              </w:rPr>
              <w:t xml:space="preserve">, </w:t>
            </w:r>
            <w:r w:rsidRPr="00E92CAA">
              <w:rPr>
                <w:rFonts w:ascii="Arial" w:hAnsi="Arial" w:cs="Arial"/>
                <w:color w:val="000000"/>
                <w:lang w:eastAsia="zh-CN"/>
              </w:rPr>
              <w:t xml:space="preserve">UE may not be required to assume that PDSCH is </w:t>
            </w:r>
            <w:proofErr w:type="spellStart"/>
            <w:r w:rsidRPr="00E92CAA">
              <w:rPr>
                <w:rFonts w:ascii="Arial" w:hAnsi="Arial" w:cs="Arial"/>
                <w:color w:val="000000"/>
                <w:lang w:eastAsia="zh-CN"/>
              </w:rPr>
              <w:t>FDMed</w:t>
            </w:r>
            <w:proofErr w:type="spellEnd"/>
            <w:r w:rsidRPr="00E92CAA">
              <w:rPr>
                <w:rFonts w:ascii="Arial" w:hAnsi="Arial" w:cs="Arial"/>
                <w:color w:val="000000"/>
                <w:lang w:eastAsia="zh-CN"/>
              </w:rPr>
              <w:t xml:space="preserve"> with CLI-RSSI measurement resource(s)</w:t>
            </w:r>
          </w:p>
        </w:tc>
      </w:tr>
    </w:tbl>
    <w:p w:rsidR="006C1AEA" w:rsidRDefault="006C1AEA" w:rsidP="00602F2C">
      <w:pPr>
        <w:wordWrap/>
        <w:spacing w:after="120"/>
        <w:rPr>
          <w:rFonts w:ascii="Arial" w:eastAsia="바탕" w:hAnsi="Arial" w:cs="Arial"/>
        </w:rPr>
      </w:pPr>
    </w:p>
    <w:p w:rsidR="006C1AEA" w:rsidRDefault="006C1AEA" w:rsidP="00602F2C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 xml:space="preserve">Based on RAN4 discussion, RAN4 would assume that UE is not expected to receive PDSCH </w:t>
      </w:r>
      <w:r w:rsidRPr="006C1AEA">
        <w:rPr>
          <w:rFonts w:ascii="Arial" w:eastAsia="바탕" w:hAnsi="Arial" w:cs="Arial"/>
        </w:rPr>
        <w:t xml:space="preserve">on </w:t>
      </w:r>
      <w:r w:rsidR="00E92CAA">
        <w:rPr>
          <w:rFonts w:ascii="Arial" w:eastAsia="바탕" w:hAnsi="Arial" w:cs="Arial"/>
        </w:rPr>
        <w:t>CLI</w:t>
      </w:r>
      <w:r w:rsidR="002D7D06">
        <w:rPr>
          <w:rFonts w:ascii="Arial" w:eastAsia="바탕" w:hAnsi="Arial" w:cs="Arial"/>
        </w:rPr>
        <w:t xml:space="preserve"> </w:t>
      </w:r>
      <w:r w:rsidR="002D7D06" w:rsidRPr="006C1AEA">
        <w:rPr>
          <w:rFonts w:ascii="Arial" w:eastAsia="바탕" w:hAnsi="Arial" w:cs="Arial"/>
        </w:rPr>
        <w:t>measurement</w:t>
      </w:r>
      <w:r w:rsidRPr="006C1AEA">
        <w:rPr>
          <w:rFonts w:ascii="Arial" w:eastAsia="바탕" w:hAnsi="Arial" w:cs="Arial"/>
        </w:rPr>
        <w:t xml:space="preserve"> symbols</w:t>
      </w:r>
      <w:r>
        <w:rPr>
          <w:rFonts w:ascii="Arial" w:eastAsia="바탕" w:hAnsi="Arial" w:cs="Arial" w:hint="eastAsia"/>
        </w:rPr>
        <w:t xml:space="preserve"> </w:t>
      </w:r>
      <w:r>
        <w:rPr>
          <w:rFonts w:ascii="Arial" w:eastAsia="바탕" w:hAnsi="Arial" w:cs="Arial"/>
        </w:rPr>
        <w:t>before RAN1 clarification for the UE capability.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  <w:bookmarkStart w:id="13" w:name="_GoBack"/>
      <w:bookmarkEnd w:id="13"/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</w:t>
      </w:r>
      <w:r w:rsidR="002D7D06" w:rsidRPr="00482D2F">
        <w:rPr>
          <w:rFonts w:ascii="Arial" w:hAnsi="Arial" w:cs="Arial"/>
          <w:sz w:val="22"/>
        </w:rPr>
        <w:t xml:space="preserve">take </w:t>
      </w:r>
      <w:r w:rsidR="002D7D06" w:rsidRPr="00482D2F">
        <w:rPr>
          <w:rFonts w:ascii="Arial" w:hAnsi="Arial" w:cs="Arial" w:hint="eastAsia"/>
          <w:sz w:val="22"/>
        </w:rPr>
        <w:t xml:space="preserve">the above </w:t>
      </w:r>
      <w:r w:rsidR="002D7D06" w:rsidRPr="00482D2F">
        <w:rPr>
          <w:rFonts w:ascii="Arial" w:hAnsi="Arial" w:cs="Arial"/>
          <w:sz w:val="22"/>
        </w:rPr>
        <w:t xml:space="preserve">RAN4 </w:t>
      </w:r>
      <w:r w:rsidR="002D7D06">
        <w:rPr>
          <w:rFonts w:ascii="Arial" w:hAnsi="Arial" w:cs="Arial"/>
          <w:sz w:val="22"/>
        </w:rPr>
        <w:t>agreement</w:t>
      </w:r>
      <w:r w:rsidR="002D7D06" w:rsidRPr="00482D2F">
        <w:rPr>
          <w:rFonts w:ascii="Arial" w:hAnsi="Arial" w:cs="Arial"/>
          <w:sz w:val="22"/>
        </w:rPr>
        <w:t xml:space="preserve"> </w:t>
      </w:r>
      <w:r w:rsidR="002D7D06">
        <w:rPr>
          <w:rFonts w:ascii="Arial" w:hAnsi="Arial" w:cs="Arial"/>
          <w:sz w:val="22"/>
        </w:rPr>
        <w:t xml:space="preserve">for QCL assumption in RAN1 specification and </w:t>
      </w:r>
      <w:r w:rsidR="006C1AEA">
        <w:rPr>
          <w:rFonts w:ascii="Arial" w:hAnsi="Arial" w:cs="Arial"/>
          <w:sz w:val="22"/>
        </w:rPr>
        <w:t xml:space="preserve">provide </w:t>
      </w:r>
      <w:r w:rsidR="00DE3BC2">
        <w:rPr>
          <w:rFonts w:ascii="Arial" w:hAnsi="Arial" w:cs="Arial"/>
          <w:sz w:val="22"/>
        </w:rPr>
        <w:t xml:space="preserve">clarification </w:t>
      </w:r>
      <w:r w:rsidR="006C1AEA">
        <w:rPr>
          <w:rFonts w:ascii="Arial" w:hAnsi="Arial" w:cs="Arial"/>
          <w:sz w:val="22"/>
        </w:rPr>
        <w:t xml:space="preserve">above </w:t>
      </w:r>
      <w:r w:rsidR="00DE3BC2">
        <w:rPr>
          <w:rFonts w:ascii="Arial" w:hAnsi="Arial" w:cs="Arial"/>
          <w:sz w:val="22"/>
        </w:rPr>
        <w:t>UE capability</w:t>
      </w:r>
      <w:r w:rsidR="00486AF8" w:rsidRPr="00482D2F">
        <w:rPr>
          <w:rFonts w:ascii="Arial" w:eastAsia="SimSun" w:hAnsi="Arial" w:cs="Arial"/>
          <w:sz w:val="22"/>
          <w:lang w:eastAsia="zh-CN"/>
        </w:rPr>
        <w:t>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26</w:t>
      </w:r>
      <w:r w:rsidR="00BD59BD"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30</w:t>
      </w:r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August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Slovenia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 w:rsidR="0074169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China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678" w:rsidRDefault="00520678">
      <w:pPr>
        <w:spacing w:after="0" w:line="240" w:lineRule="auto"/>
      </w:pPr>
      <w:r>
        <w:separator/>
      </w:r>
    </w:p>
  </w:endnote>
  <w:endnote w:type="continuationSeparator" w:id="0">
    <w:p w:rsidR="00520678" w:rsidRDefault="00520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678" w:rsidRDefault="00520678">
      <w:pPr>
        <w:spacing w:after="0" w:line="240" w:lineRule="auto"/>
      </w:pPr>
      <w:r>
        <w:separator/>
      </w:r>
    </w:p>
  </w:footnote>
  <w:footnote w:type="continuationSeparator" w:id="0">
    <w:p w:rsidR="00520678" w:rsidRDefault="005206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7936EFE"/>
    <w:multiLevelType w:val="hybridMultilevel"/>
    <w:tmpl w:val="97C049FC"/>
    <w:lvl w:ilvl="0" w:tplc="0892464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F1519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A2278"/>
    <w:rsid w:val="002A5FB0"/>
    <w:rsid w:val="002B4E60"/>
    <w:rsid w:val="002D7D06"/>
    <w:rsid w:val="00303CCC"/>
    <w:rsid w:val="00336EC3"/>
    <w:rsid w:val="00347750"/>
    <w:rsid w:val="003C38D1"/>
    <w:rsid w:val="003F065D"/>
    <w:rsid w:val="00414F85"/>
    <w:rsid w:val="004225E7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20678"/>
    <w:rsid w:val="005500C9"/>
    <w:rsid w:val="00560C58"/>
    <w:rsid w:val="00566C9F"/>
    <w:rsid w:val="00583D71"/>
    <w:rsid w:val="00590C41"/>
    <w:rsid w:val="00594507"/>
    <w:rsid w:val="00602F2C"/>
    <w:rsid w:val="00631D6E"/>
    <w:rsid w:val="00674A50"/>
    <w:rsid w:val="006A1830"/>
    <w:rsid w:val="006C1AEA"/>
    <w:rsid w:val="006C4BDF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90BC5"/>
    <w:rsid w:val="009F3668"/>
    <w:rsid w:val="009F4C6D"/>
    <w:rsid w:val="00A257BD"/>
    <w:rsid w:val="00A31AEE"/>
    <w:rsid w:val="00A96B97"/>
    <w:rsid w:val="00AA68B2"/>
    <w:rsid w:val="00AB6D00"/>
    <w:rsid w:val="00AE61AB"/>
    <w:rsid w:val="00B11F08"/>
    <w:rsid w:val="00B15FBC"/>
    <w:rsid w:val="00B17686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53258"/>
    <w:rsid w:val="00C60B39"/>
    <w:rsid w:val="00C616E6"/>
    <w:rsid w:val="00C623F2"/>
    <w:rsid w:val="00C6736F"/>
    <w:rsid w:val="00C7693E"/>
    <w:rsid w:val="00CC1709"/>
    <w:rsid w:val="00CC3153"/>
    <w:rsid w:val="00CD3A42"/>
    <w:rsid w:val="00CD6F08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70702"/>
    <w:rsid w:val="00E80AC6"/>
    <w:rsid w:val="00E82DEB"/>
    <w:rsid w:val="00E867BB"/>
    <w:rsid w:val="00E92CAA"/>
    <w:rsid w:val="00ED1A8C"/>
    <w:rsid w:val="00ED3A2F"/>
    <w:rsid w:val="00EF48A7"/>
    <w:rsid w:val="00F005C6"/>
    <w:rsid w:val="00F1064A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B1BA2-CAD0-459A-968D-43759B2B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2019-05-16T16:31:00Z</dcterms:created>
  <dcterms:modified xsi:type="dcterms:W3CDTF">2019-05-16T16:31:00Z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